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51" w:rsidRDefault="00E90751" w:rsidP="00E90751">
      <w:pPr>
        <w:pStyle w:val="p0"/>
        <w:autoSpaceDN w:val="0"/>
        <w:spacing w:line="60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附件7</w:t>
      </w:r>
    </w:p>
    <w:p w:rsidR="00E90751" w:rsidRDefault="00E90751" w:rsidP="00E90751">
      <w:pPr>
        <w:pStyle w:val="p0"/>
        <w:autoSpaceDN w:val="0"/>
        <w:spacing w:line="600" w:lineRule="atLeas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90751" w:rsidRDefault="00E90751" w:rsidP="00E90751">
      <w:pPr>
        <w:pStyle w:val="p0"/>
        <w:autoSpaceDN w:val="0"/>
        <w:spacing w:line="600" w:lineRule="atLeast"/>
        <w:jc w:val="center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课程思政研究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专项申报指南</w:t>
      </w:r>
    </w:p>
    <w:p w:rsidR="00E90751" w:rsidRDefault="00E90751" w:rsidP="00E90751">
      <w:pPr>
        <w:pStyle w:val="p0"/>
        <w:autoSpaceDN w:val="0"/>
        <w:spacing w:line="600" w:lineRule="atLeast"/>
        <w:ind w:firstLine="57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为进一步落实立德树人根本任务，充分调动高校教师开展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研究的积极性，发挥教师队伍“主力军”、课程建设“主战场”、课堂教学“主渠道”的作用，推进不同类型学校的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理论研究和教学实践研究，逐步形成多层次多维度的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研究体系，充分发挥研究成果的引领示范作用，促进全区高校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高质量发展。特设立高校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课程思政研究</w:t>
      </w:r>
      <w:proofErr w:type="gramEnd"/>
      <w:r>
        <w:rPr>
          <w:rFonts w:ascii="仿宋" w:eastAsia="仿宋" w:hAnsi="仿宋" w:hint="eastAsia"/>
          <w:sz w:val="32"/>
          <w:szCs w:val="32"/>
        </w:rPr>
        <w:t>专项，现将申报指南公布如下：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一、课程实践类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pacing w:val="-20"/>
          <w:sz w:val="32"/>
          <w:szCs w:val="32"/>
        </w:rPr>
        <w:t>以习近平新时代中国特色社会主义思想为指导，深化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探索研究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思政与思政</w:t>
      </w:r>
      <w:proofErr w:type="gramEnd"/>
      <w:r>
        <w:rPr>
          <w:rFonts w:ascii="仿宋" w:eastAsia="仿宋" w:hAnsi="仿宋" w:hint="eastAsia"/>
          <w:sz w:val="32"/>
          <w:szCs w:val="32"/>
        </w:rPr>
        <w:t>课程同向同行的内在逻辑研究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z w:val="32"/>
          <w:szCs w:val="32"/>
        </w:rPr>
        <w:t>政策文本与现实根源研究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z w:val="32"/>
          <w:szCs w:val="32"/>
        </w:rPr>
        <w:t>理论基础与制度构建研究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的支撑点和着力点研究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课程思政教研</w:t>
      </w:r>
      <w:proofErr w:type="gramEnd"/>
      <w:r>
        <w:rPr>
          <w:rFonts w:ascii="仿宋" w:eastAsia="仿宋" w:hAnsi="仿宋" w:hint="eastAsia"/>
          <w:sz w:val="32"/>
          <w:szCs w:val="32"/>
        </w:rPr>
        <w:t>机制及教学团队建设机制研究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>
        <w:rPr>
          <w:rFonts w:ascii="仿宋" w:eastAsia="仿宋" w:hAnsi="仿宋" w:hint="eastAsia"/>
          <w:spacing w:val="-20"/>
          <w:sz w:val="32"/>
          <w:szCs w:val="32"/>
        </w:rPr>
        <w:t>专业开展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理念、目标、要素、原则和实施策略研究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>
        <w:rPr>
          <w:rFonts w:ascii="仿宋" w:eastAsia="仿宋" w:hAnsi="仿宋" w:hint="eastAsia"/>
          <w:spacing w:val="-20"/>
          <w:sz w:val="32"/>
          <w:szCs w:val="32"/>
        </w:rPr>
        <w:t>主要课程的课程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思政教学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策略以及教学设计典型案例研究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9.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课程思政示范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课程群（教学体系）的建设逻辑与方法研究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>
        <w:rPr>
          <w:rFonts w:ascii="仿宋" w:eastAsia="仿宋" w:hAnsi="仿宋" w:hint="eastAsia"/>
          <w:spacing w:val="-20"/>
          <w:sz w:val="32"/>
          <w:szCs w:val="32"/>
        </w:rPr>
        <w:t>不同类型、不同学科的课程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思政教学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设计的一般原则研究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11.“以学为中心”的课程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思政教学</w:t>
      </w:r>
      <w:proofErr w:type="gramEnd"/>
      <w:r>
        <w:rPr>
          <w:rFonts w:ascii="仿宋" w:eastAsia="仿宋" w:hAnsi="仿宋" w:hint="eastAsia"/>
          <w:sz w:val="32"/>
          <w:szCs w:val="32"/>
        </w:rPr>
        <w:t>评价体系研究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融入专业教育的路径研究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13.课程思政体</w:t>
      </w:r>
      <w:proofErr w:type="gramStart"/>
      <w:r>
        <w:rPr>
          <w:rFonts w:ascii="仿宋" w:eastAsia="仿宋" w:hAnsi="仿宋" w:hint="eastAsia"/>
          <w:sz w:val="32"/>
          <w:szCs w:val="32"/>
        </w:rPr>
        <w:t>系建设</w:t>
      </w:r>
      <w:proofErr w:type="gramEnd"/>
      <w:r>
        <w:rPr>
          <w:rFonts w:ascii="仿宋" w:eastAsia="仿宋" w:hAnsi="仿宋" w:hint="eastAsia"/>
          <w:sz w:val="32"/>
          <w:szCs w:val="32"/>
        </w:rPr>
        <w:t>与实践模式研究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14.基于线上教学的课程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思政实施</w:t>
      </w:r>
      <w:proofErr w:type="gramEnd"/>
      <w:r>
        <w:rPr>
          <w:rFonts w:ascii="仿宋" w:eastAsia="仿宋" w:hAnsi="仿宋" w:hint="eastAsia"/>
          <w:sz w:val="32"/>
          <w:szCs w:val="32"/>
        </w:rPr>
        <w:t>策略研究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15.传统文化在课程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思政教学</w:t>
      </w:r>
      <w:proofErr w:type="gramEnd"/>
      <w:r>
        <w:rPr>
          <w:rFonts w:ascii="仿宋" w:eastAsia="仿宋" w:hAnsi="仿宋" w:hint="eastAsia"/>
          <w:sz w:val="32"/>
          <w:szCs w:val="32"/>
        </w:rPr>
        <w:t>中的渗透研究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16.思维方法训练在课程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思政教学</w:t>
      </w:r>
      <w:proofErr w:type="gramEnd"/>
      <w:r>
        <w:rPr>
          <w:rFonts w:ascii="仿宋" w:eastAsia="仿宋" w:hAnsi="仿宋" w:hint="eastAsia"/>
          <w:sz w:val="32"/>
          <w:szCs w:val="32"/>
        </w:rPr>
        <w:t>中的应用研究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17.学生对实施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z w:val="32"/>
          <w:szCs w:val="32"/>
        </w:rPr>
        <w:t>评价与效果提升研究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18.地方特色文化资源融入专业教学课堂的路径研究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19.自媒体融入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z w:val="32"/>
          <w:szCs w:val="32"/>
        </w:rPr>
        <w:t>路径研究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20.专业课程融入思政工作的教学设计理念与方法研究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21.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课程思政融入</w:t>
      </w:r>
      <w:proofErr w:type="gramEnd"/>
      <w:r>
        <w:rPr>
          <w:rFonts w:ascii="仿宋" w:eastAsia="仿宋" w:hAnsi="仿宋" w:hint="eastAsia"/>
          <w:sz w:val="32"/>
          <w:szCs w:val="32"/>
        </w:rPr>
        <w:t>教育教学全过程研究与实践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22.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课程思政与</w:t>
      </w:r>
      <w:proofErr w:type="gramEnd"/>
      <w:r>
        <w:rPr>
          <w:rFonts w:ascii="仿宋" w:eastAsia="仿宋" w:hAnsi="仿宋" w:hint="eastAsia"/>
          <w:sz w:val="32"/>
          <w:szCs w:val="32"/>
        </w:rPr>
        <w:t>创新创业教育融合的研究与实践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23.疫情防疫背景下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课程思政在线</w:t>
      </w:r>
      <w:proofErr w:type="gramEnd"/>
      <w:r>
        <w:rPr>
          <w:rFonts w:ascii="仿宋" w:eastAsia="仿宋" w:hAnsi="仿宋" w:hint="eastAsia"/>
          <w:sz w:val="32"/>
          <w:szCs w:val="32"/>
        </w:rPr>
        <w:t>教学研究与实践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24.新时期高校就业指导课程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研究</w:t>
      </w:r>
    </w:p>
    <w:p w:rsidR="00E90751" w:rsidRDefault="00E90751" w:rsidP="00E90751">
      <w:pPr>
        <w:pStyle w:val="p0"/>
        <w:autoSpaceDN w:val="0"/>
        <w:spacing w:line="600" w:lineRule="atLeast"/>
        <w:rPr>
          <w:rFonts w:ascii="黑体" w:eastAsia="黑体" w:hAnsi="黑体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 xml:space="preserve"> 二、综合研究类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1.全面推进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的逻辑根基研究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2.推进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的困境与出路研究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3.提高高校教师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意识和能力的路径研究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4.课程思政体系构建的原则、思路与方法研究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课程思政建设</w:t>
      </w:r>
      <w:proofErr w:type="gramEnd"/>
      <w:r>
        <w:rPr>
          <w:rFonts w:ascii="仿宋" w:eastAsia="仿宋" w:hAnsi="仿宋" w:hint="eastAsia"/>
          <w:sz w:val="32"/>
          <w:szCs w:val="32"/>
        </w:rPr>
        <w:t>的质量保障与评价体系研究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6.提升高校教师育</w:t>
      </w:r>
      <w:proofErr w:type="gramStart"/>
      <w:r>
        <w:rPr>
          <w:rFonts w:ascii="仿宋" w:eastAsia="仿宋" w:hAnsi="仿宋" w:hint="eastAsia"/>
          <w:sz w:val="32"/>
          <w:szCs w:val="32"/>
        </w:rPr>
        <w:t>德意识</w:t>
      </w:r>
      <w:proofErr w:type="gramEnd"/>
      <w:r>
        <w:rPr>
          <w:rFonts w:ascii="仿宋" w:eastAsia="仿宋" w:hAnsi="仿宋" w:hint="eastAsia"/>
          <w:sz w:val="32"/>
          <w:szCs w:val="32"/>
        </w:rPr>
        <w:t>和</w:t>
      </w:r>
      <w:proofErr w:type="gramStart"/>
      <w:r>
        <w:rPr>
          <w:rFonts w:ascii="仿宋" w:eastAsia="仿宋" w:hAnsi="仿宋" w:hint="eastAsia"/>
          <w:sz w:val="32"/>
          <w:szCs w:val="32"/>
        </w:rPr>
        <w:t>育德</w:t>
      </w:r>
      <w:proofErr w:type="gramEnd"/>
      <w:r>
        <w:rPr>
          <w:rFonts w:ascii="仿宋" w:eastAsia="仿宋" w:hAnsi="仿宋" w:hint="eastAsia"/>
          <w:sz w:val="32"/>
          <w:szCs w:val="32"/>
        </w:rPr>
        <w:t>能力的实践路径研究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7.学院特色的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课程思政教研</w:t>
      </w:r>
      <w:proofErr w:type="gramEnd"/>
      <w:r>
        <w:rPr>
          <w:rFonts w:ascii="仿宋" w:eastAsia="仿宋" w:hAnsi="仿宋" w:hint="eastAsia"/>
          <w:sz w:val="32"/>
          <w:szCs w:val="32"/>
        </w:rPr>
        <w:t>文化、教研机制研究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思政实施</w:t>
      </w:r>
      <w:proofErr w:type="gramEnd"/>
      <w:r>
        <w:rPr>
          <w:rFonts w:ascii="仿宋" w:eastAsia="仿宋" w:hAnsi="仿宋" w:hint="eastAsia"/>
          <w:sz w:val="32"/>
          <w:szCs w:val="32"/>
        </w:rPr>
        <w:t>状况调查与问题分析研究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>
        <w:rPr>
          <w:rFonts w:ascii="仿宋" w:eastAsia="仿宋" w:hAnsi="仿宋" w:hint="eastAsia"/>
          <w:spacing w:val="-20"/>
          <w:sz w:val="32"/>
          <w:szCs w:val="32"/>
        </w:rPr>
        <w:t>高校教师对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认知状况、接收程度及提升策略实践研究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10.高校教师开展</w:t>
      </w:r>
      <w:proofErr w:type="gramStart"/>
      <w:r>
        <w:rPr>
          <w:rFonts w:ascii="仿宋" w:eastAsia="仿宋" w:hAnsi="仿宋" w:hint="eastAsia"/>
          <w:sz w:val="32"/>
          <w:szCs w:val="32"/>
        </w:rPr>
        <w:t>课程思政的</w:t>
      </w:r>
      <w:proofErr w:type="gramEnd"/>
      <w:r>
        <w:rPr>
          <w:rFonts w:ascii="仿宋" w:eastAsia="仿宋" w:hAnsi="仿宋" w:hint="eastAsia"/>
          <w:sz w:val="32"/>
          <w:szCs w:val="32"/>
        </w:rPr>
        <w:t>认识与能力提升研究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</w:t>
      </w:r>
      <w:r>
        <w:rPr>
          <w:rFonts w:ascii="仿宋" w:eastAsia="仿宋" w:hAnsi="仿宋" w:hint="eastAsia"/>
          <w:spacing w:val="-20"/>
          <w:sz w:val="32"/>
          <w:szCs w:val="32"/>
        </w:rPr>
        <w:t>立德树人、职业道德、科学伦理等融入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课程思政研究</w:t>
      </w:r>
      <w:proofErr w:type="gramEnd"/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12.高校开展“三全育人”的实现路径与保障机制研究</w:t>
      </w:r>
    </w:p>
    <w:p w:rsidR="00E90751" w:rsidRDefault="00E90751" w:rsidP="00E90751">
      <w:pPr>
        <w:pStyle w:val="p0"/>
        <w:autoSpaceDN w:val="0"/>
        <w:spacing w:line="600" w:lineRule="atLeast"/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13.课程</w:t>
      </w:r>
      <w:proofErr w:type="gramStart"/>
      <w:r>
        <w:rPr>
          <w:rFonts w:ascii="仿宋" w:eastAsia="仿宋" w:hAnsi="仿宋" w:hint="eastAsia"/>
          <w:sz w:val="32"/>
          <w:szCs w:val="32"/>
        </w:rPr>
        <w:t>思政教育</w:t>
      </w:r>
      <w:proofErr w:type="gramEnd"/>
      <w:r>
        <w:rPr>
          <w:rFonts w:ascii="仿宋" w:eastAsia="仿宋" w:hAnsi="仿宋" w:hint="eastAsia"/>
          <w:sz w:val="32"/>
          <w:szCs w:val="32"/>
        </w:rPr>
        <w:t>技术手段研究</w:t>
      </w:r>
    </w:p>
    <w:p w:rsidR="00E90751" w:rsidRDefault="00E90751" w:rsidP="00E90751">
      <w:pPr>
        <w:pStyle w:val="p0"/>
        <w:autoSpaceDN w:val="0"/>
        <w:spacing w:line="600" w:lineRule="atLeast"/>
        <w:rPr>
          <w:rFonts w:ascii="仿宋" w:eastAsia="仿宋" w:hAnsi="仿宋" w:hint="eastAsia"/>
          <w:sz w:val="32"/>
          <w:szCs w:val="32"/>
        </w:rPr>
      </w:pPr>
    </w:p>
    <w:p w:rsidR="002C4620" w:rsidRPr="00E90751" w:rsidRDefault="002C4620">
      <w:bookmarkStart w:id="0" w:name="_GoBack"/>
      <w:bookmarkEnd w:id="0"/>
    </w:p>
    <w:sectPr w:rsidR="002C4620" w:rsidRPr="00E9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1"/>
    <w:rsid w:val="002C4620"/>
    <w:rsid w:val="00E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9075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9075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924</Characters>
  <Application>Microsoft Office Word</Application>
  <DocSecurity>0</DocSecurity>
  <Lines>7</Lines>
  <Paragraphs>2</Paragraphs>
  <ScaleCrop>false</ScaleCrop>
  <Company>内蒙古自治区教育厅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刘相飞</dc:creator>
  <cp:lastModifiedBy>刘相飞</cp:lastModifiedBy>
  <cp:revision>1</cp:revision>
  <dcterms:created xsi:type="dcterms:W3CDTF">2021-04-16T04:29:00Z</dcterms:created>
  <dcterms:modified xsi:type="dcterms:W3CDTF">2021-04-16T04:30:00Z</dcterms:modified>
</cp:coreProperties>
</file>